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F4CF" w14:textId="720B498E" w:rsidR="00F17BB8" w:rsidRDefault="00F17BB8" w:rsidP="00F17BB8">
      <w:pPr>
        <w:pStyle w:val="Akapitzlist"/>
        <w:ind w:left="0"/>
        <w:jc w:val="right"/>
      </w:pPr>
      <w:r>
        <w:t>Załącznik nr 1</w:t>
      </w:r>
    </w:p>
    <w:p w14:paraId="1170F79E" w14:textId="7B88D652" w:rsidR="005238FE" w:rsidRDefault="00A04AF2" w:rsidP="005238FE">
      <w:pPr>
        <w:pStyle w:val="Akapitzlist"/>
        <w:ind w:left="0"/>
      </w:pPr>
      <w:r w:rsidRPr="00A04AF2">
        <w:t>Przedmiotem zamówienia jest wymiana istniejących opraw o</w:t>
      </w:r>
      <w:r w:rsidR="005238FE">
        <w:t>świetleniowych w Hali Sportowej. W zakres wchodzi:</w:t>
      </w:r>
    </w:p>
    <w:p w14:paraId="35D82504" w14:textId="3BA57F37" w:rsidR="00A04AF2" w:rsidRDefault="005238FE" w:rsidP="005238FE">
      <w:pPr>
        <w:pStyle w:val="Akapitzlist"/>
        <w:ind w:left="0"/>
      </w:pPr>
      <w:r>
        <w:t xml:space="preserve">-  demontaż istniejących </w:t>
      </w:r>
      <w:r w:rsidR="00A34E73">
        <w:t>czterdziestu (40)</w:t>
      </w:r>
      <w:r>
        <w:t xml:space="preserve"> opraw sufitowych </w:t>
      </w:r>
      <w:r w:rsidR="00A34E73">
        <w:t xml:space="preserve"> oraz sześciu (6)</w:t>
      </w:r>
      <w:r>
        <w:t xml:space="preserve"> opraw bocznych wraz z ich utylizacją,</w:t>
      </w:r>
    </w:p>
    <w:p w14:paraId="4010E245" w14:textId="73068E47" w:rsidR="005238FE" w:rsidRDefault="005238FE" w:rsidP="005238FE">
      <w:pPr>
        <w:pStyle w:val="Akapitzlist"/>
        <w:ind w:left="0"/>
      </w:pPr>
      <w:r>
        <w:t>- montaż nowyc</w:t>
      </w:r>
      <w:r w:rsidR="00A34E73">
        <w:t>h,</w:t>
      </w:r>
      <w:r>
        <w:t xml:space="preserve"> nie noszących śladów użytkowania </w:t>
      </w:r>
      <w:r w:rsidR="00A34E73">
        <w:t>czterdziestu (40)</w:t>
      </w:r>
      <w:r w:rsidRPr="005238FE">
        <w:t xml:space="preserve"> opraw sufitowych i </w:t>
      </w:r>
      <w:r w:rsidR="00A34E73">
        <w:t>sześciu (6)</w:t>
      </w:r>
      <w:r w:rsidRPr="005238FE">
        <w:t xml:space="preserve"> bocznych</w:t>
      </w:r>
      <w:r w:rsidR="00A34E73">
        <w:t xml:space="preserve"> opraw.</w:t>
      </w:r>
    </w:p>
    <w:p w14:paraId="5D8D2144" w14:textId="70D00F19" w:rsidR="00A34E73" w:rsidRDefault="00A34E73" w:rsidP="005238FE">
      <w:pPr>
        <w:pStyle w:val="Akapitzlist"/>
        <w:ind w:left="0"/>
      </w:pPr>
      <w:r>
        <w:t>- pociągnięcie nowego kabla elektrycznego</w:t>
      </w:r>
      <w:r w:rsidR="0077159B">
        <w:t xml:space="preserve"> (około 30/40m)</w:t>
      </w:r>
      <w:r>
        <w:t xml:space="preserve"> z rozdzielnicy</w:t>
      </w:r>
      <w:r w:rsidR="0077159B">
        <w:t xml:space="preserve"> umiejscowionej przy hali</w:t>
      </w:r>
      <w:r>
        <w:t xml:space="preserve"> do klap wentylacyjnych</w:t>
      </w:r>
      <w:r w:rsidR="0077159B">
        <w:t xml:space="preserve"> </w:t>
      </w:r>
      <w:r>
        <w:t>w suficie w hali (zrobienie nowego obiegu).</w:t>
      </w:r>
    </w:p>
    <w:p w14:paraId="62C54668" w14:textId="75170125" w:rsidR="00A04AF2" w:rsidRDefault="00A04AF2" w:rsidP="00A04AF2">
      <w:r w:rsidRPr="005238FE">
        <w:rPr>
          <w:b/>
        </w:rPr>
        <w:t xml:space="preserve">Parametry </w:t>
      </w:r>
      <w:r w:rsidR="00004C2E" w:rsidRPr="005238FE">
        <w:rPr>
          <w:b/>
        </w:rPr>
        <w:t>opraw sufitowych (</w:t>
      </w:r>
      <w:r w:rsidR="00A34E73">
        <w:rPr>
          <w:b/>
        </w:rPr>
        <w:t>40</w:t>
      </w:r>
      <w:r w:rsidR="00004C2E" w:rsidRPr="005238FE">
        <w:rPr>
          <w:b/>
        </w:rPr>
        <w:t xml:space="preserve"> opraw)</w:t>
      </w:r>
    </w:p>
    <w:p w14:paraId="452AFFB6" w14:textId="0E93CC8D" w:rsidR="00A04AF2" w:rsidRDefault="00A04AF2" w:rsidP="00A34E73">
      <w:pPr>
        <w:spacing w:line="254" w:lineRule="auto"/>
      </w:pPr>
      <w:r>
        <w:t>Stopień szczelności: IP66</w:t>
      </w:r>
    </w:p>
    <w:p w14:paraId="1DA0D398" w14:textId="77777777" w:rsidR="00A04AF2" w:rsidRDefault="00A04AF2" w:rsidP="00A34E73">
      <w:pPr>
        <w:spacing w:line="254" w:lineRule="auto"/>
      </w:pPr>
      <w:r>
        <w:t>Odporność na uderzenia: IK09</w:t>
      </w:r>
    </w:p>
    <w:p w14:paraId="3DE225F7" w14:textId="77777777" w:rsidR="00A04AF2" w:rsidRDefault="00A04AF2" w:rsidP="00A34E73">
      <w:pPr>
        <w:spacing w:line="254" w:lineRule="auto"/>
      </w:pPr>
      <w:r>
        <w:t>Moc znamionowa oprawy [W]*: 145</w:t>
      </w:r>
    </w:p>
    <w:p w14:paraId="27D753F7" w14:textId="77777777" w:rsidR="00A04AF2" w:rsidRDefault="00A04AF2" w:rsidP="00A34E73">
      <w:pPr>
        <w:spacing w:line="254" w:lineRule="auto"/>
      </w:pPr>
      <w:r>
        <w:t xml:space="preserve">Strumień świetlny oprawy [lm]*: </w:t>
      </w:r>
      <w:r w:rsidR="00845A22">
        <w:t xml:space="preserve">min </w:t>
      </w:r>
      <w:r>
        <w:t>19500</w:t>
      </w:r>
    </w:p>
    <w:p w14:paraId="0ABCFF67" w14:textId="77777777" w:rsidR="00A04AF2" w:rsidRDefault="00A04AF2" w:rsidP="00A34E73">
      <w:pPr>
        <w:spacing w:line="254" w:lineRule="auto"/>
      </w:pPr>
      <w:r>
        <w:t>Temperatura barwowa [K]: 4000</w:t>
      </w:r>
    </w:p>
    <w:p w14:paraId="0F9ECFA3" w14:textId="77777777" w:rsidR="00A04AF2" w:rsidRDefault="00A04AF2" w:rsidP="00A34E73">
      <w:pPr>
        <w:spacing w:line="254" w:lineRule="auto"/>
      </w:pPr>
      <w:r>
        <w:t>Wskaźnik oddawania barw (Ra): &gt; 80</w:t>
      </w:r>
    </w:p>
    <w:p w14:paraId="5A90630D" w14:textId="77777777" w:rsidR="00A04AF2" w:rsidRDefault="00A04AF2" w:rsidP="00A34E73">
      <w:pPr>
        <w:spacing w:line="254" w:lineRule="auto"/>
      </w:pPr>
      <w:r>
        <w:t>SDCM: ≤ 3</w:t>
      </w:r>
    </w:p>
    <w:p w14:paraId="7034C475" w14:textId="77777777" w:rsidR="00A04AF2" w:rsidRDefault="00A04AF2" w:rsidP="00A34E73">
      <w:pPr>
        <w:spacing w:line="254" w:lineRule="auto"/>
      </w:pPr>
      <w:r>
        <w:t>Klasa ochronności: I</w:t>
      </w:r>
    </w:p>
    <w:p w14:paraId="3361BB6F" w14:textId="77777777" w:rsidR="00A04AF2" w:rsidRDefault="00A04AF2" w:rsidP="00A34E73">
      <w:pPr>
        <w:spacing w:line="254" w:lineRule="auto"/>
      </w:pPr>
      <w:r>
        <w:t>Klasa energetyczna: D</w:t>
      </w:r>
    </w:p>
    <w:p w14:paraId="47605FC6" w14:textId="77777777" w:rsidR="00A04AF2" w:rsidRDefault="00A04AF2" w:rsidP="00A34E73">
      <w:pPr>
        <w:spacing w:line="254" w:lineRule="auto"/>
      </w:pPr>
      <w:r>
        <w:t>Materiał korpusu oprawy: aluminium</w:t>
      </w:r>
    </w:p>
    <w:p w14:paraId="57470F96" w14:textId="3DADEA6D" w:rsidR="005238FE" w:rsidRDefault="005238FE" w:rsidP="00A04AF2">
      <w:pPr>
        <w:rPr>
          <w:b/>
        </w:rPr>
      </w:pPr>
      <w:r w:rsidRPr="005238FE">
        <w:rPr>
          <w:b/>
        </w:rPr>
        <w:t>Parametry opraw bocznych (</w:t>
      </w:r>
      <w:r w:rsidR="00A34E73">
        <w:rPr>
          <w:b/>
        </w:rPr>
        <w:t>6</w:t>
      </w:r>
      <w:r w:rsidRPr="005238FE">
        <w:rPr>
          <w:b/>
        </w:rPr>
        <w:t xml:space="preserve"> opraw)</w:t>
      </w:r>
    </w:p>
    <w:p w14:paraId="5C2DD378" w14:textId="77777777" w:rsidR="005238FE" w:rsidRPr="005238FE" w:rsidRDefault="005238FE" w:rsidP="00A34E73">
      <w:pPr>
        <w:spacing w:after="120"/>
      </w:pPr>
      <w:r w:rsidRPr="005238FE">
        <w:t>Stopień szczelności: IP66</w:t>
      </w:r>
    </w:p>
    <w:p w14:paraId="65168499" w14:textId="77777777" w:rsidR="005238FE" w:rsidRPr="005238FE" w:rsidRDefault="005238FE" w:rsidP="00A34E73">
      <w:pPr>
        <w:spacing w:after="120"/>
      </w:pPr>
      <w:r w:rsidRPr="005238FE">
        <w:t>Odporność na uderzenia: IK09</w:t>
      </w:r>
    </w:p>
    <w:p w14:paraId="2BE9D1E7" w14:textId="39C5B526" w:rsidR="005238FE" w:rsidRPr="005238FE" w:rsidRDefault="005238FE" w:rsidP="00A34E73">
      <w:pPr>
        <w:spacing w:after="120"/>
      </w:pPr>
      <w:r w:rsidRPr="005238FE">
        <w:t xml:space="preserve">Moc znamionowa oprawy [W]*: </w:t>
      </w:r>
      <w:r w:rsidR="00A34E73">
        <w:t>30</w:t>
      </w:r>
    </w:p>
    <w:p w14:paraId="4426491C" w14:textId="77777777" w:rsidR="005238FE" w:rsidRPr="005238FE" w:rsidRDefault="005238FE" w:rsidP="00A34E73">
      <w:pPr>
        <w:spacing w:after="120"/>
      </w:pPr>
      <w:r w:rsidRPr="005238FE">
        <w:t xml:space="preserve">Strumień świetlny oprawy [lm]*: </w:t>
      </w:r>
      <w:r w:rsidR="00845A22">
        <w:t xml:space="preserve">min </w:t>
      </w:r>
      <w:r w:rsidRPr="005238FE">
        <w:t>3600</w:t>
      </w:r>
    </w:p>
    <w:p w14:paraId="0BCF87E0" w14:textId="77777777" w:rsidR="005238FE" w:rsidRPr="005238FE" w:rsidRDefault="005238FE" w:rsidP="00A34E73">
      <w:pPr>
        <w:spacing w:after="120"/>
      </w:pPr>
      <w:r w:rsidRPr="005238FE">
        <w:t>Temperatura barwowa [K]: 4000</w:t>
      </w:r>
    </w:p>
    <w:p w14:paraId="339C418A" w14:textId="77777777" w:rsidR="005238FE" w:rsidRPr="005238FE" w:rsidRDefault="005238FE" w:rsidP="00A34E73">
      <w:pPr>
        <w:spacing w:after="120"/>
      </w:pPr>
      <w:r w:rsidRPr="005238FE">
        <w:t>Wskaźnik oddawania barw (Ra): &gt;80</w:t>
      </w:r>
    </w:p>
    <w:p w14:paraId="0C8B2892" w14:textId="77777777" w:rsidR="005238FE" w:rsidRPr="005238FE" w:rsidRDefault="005238FE" w:rsidP="00A34E73">
      <w:pPr>
        <w:spacing w:after="120"/>
      </w:pPr>
      <w:r w:rsidRPr="005238FE">
        <w:t>SDCM: ≤ 3</w:t>
      </w:r>
    </w:p>
    <w:p w14:paraId="51A02FEC" w14:textId="77777777" w:rsidR="005238FE" w:rsidRPr="005238FE" w:rsidRDefault="005238FE" w:rsidP="00A34E73">
      <w:pPr>
        <w:spacing w:after="120"/>
      </w:pPr>
      <w:r w:rsidRPr="005238FE">
        <w:t>Klasa ochronności: I</w:t>
      </w:r>
    </w:p>
    <w:p w14:paraId="095B4422" w14:textId="77777777" w:rsidR="005238FE" w:rsidRPr="005238FE" w:rsidRDefault="005238FE" w:rsidP="00A34E73">
      <w:pPr>
        <w:spacing w:after="120"/>
      </w:pPr>
      <w:r w:rsidRPr="005238FE">
        <w:t>Klasa energetyczna: D</w:t>
      </w:r>
    </w:p>
    <w:p w14:paraId="0D518633" w14:textId="0BC29142" w:rsidR="00A04AF2" w:rsidRDefault="00A04AF2">
      <w:r w:rsidRPr="00A04AF2">
        <w:t xml:space="preserve">Wszelkie prace związane z wymianą i wejściem na Halę Sportową należy uzgadniać wcześniej (przynajmniej </w:t>
      </w:r>
      <w:r w:rsidR="005238FE">
        <w:t>3</w:t>
      </w:r>
      <w:r w:rsidRPr="00A04AF2">
        <w:t xml:space="preserve"> dni) </w:t>
      </w:r>
      <w:r w:rsidR="005238FE">
        <w:t>z Dyrektorem Szkoły</w:t>
      </w:r>
      <w:r w:rsidR="00A34E73">
        <w:t>.</w:t>
      </w:r>
    </w:p>
    <w:p w14:paraId="424B5AA2" w14:textId="21DB3ED7" w:rsidR="00A34E73" w:rsidRDefault="00A34E73">
      <w:r>
        <w:t>Wykonawca jest odpowiedzialny za należyte przeprowadzenie wymiany lamp, poprzez m.in. zabezpieczenie podłóg przy wymianie opraw.</w:t>
      </w:r>
    </w:p>
    <w:p w14:paraId="0B960EB3" w14:textId="77777777" w:rsidR="00A04AF2" w:rsidRDefault="00A04AF2">
      <w:r w:rsidRPr="00A04AF2">
        <w:t xml:space="preserve">W trakcie </w:t>
      </w:r>
      <w:r w:rsidR="005238FE">
        <w:t>rękojmi</w:t>
      </w:r>
      <w:r w:rsidRPr="00A04AF2">
        <w:t xml:space="preserve"> Wykonawca ponosi wszelkie koszty związane z ewentualnym demontażem, montażem i wymianą uszkodzonych opraw. </w:t>
      </w:r>
    </w:p>
    <w:p w14:paraId="16BE9709" w14:textId="77777777" w:rsidR="006A798A" w:rsidRDefault="00A04AF2">
      <w:r w:rsidRPr="00A04AF2">
        <w:lastRenderedPageBreak/>
        <w:t xml:space="preserve">Wymagane jest, aby zamówienie zostało zrealizowane zgodnie z obowiązującymi przepisami, normami zaś dostarczone w ramach przedmiotu zamówienia materiały, wyroby, urządzenia i wyposażenie posiadały oznakowanie zgodności poświadczające dopuszczenie do stosowania i sprzedaży na terenie Unii Europejskiej (Ustawa z dnia 30.08.2002 r. o systemie oceny zgodności - Dz. U. z 2004 nr 204 poz.2087 z </w:t>
      </w:r>
      <w:proofErr w:type="spellStart"/>
      <w:r w:rsidRPr="00A04AF2">
        <w:t>późn</w:t>
      </w:r>
      <w:proofErr w:type="spellEnd"/>
      <w:r w:rsidRPr="00A04AF2">
        <w:t>. zm.) oraz posiadały wymag</w:t>
      </w:r>
      <w:r w:rsidR="00845A22">
        <w:t>ane certyfikaty.</w:t>
      </w:r>
    </w:p>
    <w:sectPr w:rsidR="006A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2AC"/>
    <w:multiLevelType w:val="hybridMultilevel"/>
    <w:tmpl w:val="D3EC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68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F2"/>
    <w:rsid w:val="00004C2E"/>
    <w:rsid w:val="002A6CA5"/>
    <w:rsid w:val="003A3FF2"/>
    <w:rsid w:val="005238FE"/>
    <w:rsid w:val="0077159B"/>
    <w:rsid w:val="00845A22"/>
    <w:rsid w:val="00A04AF2"/>
    <w:rsid w:val="00A34E73"/>
    <w:rsid w:val="00F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7924"/>
  <w15:chartTrackingRefBased/>
  <w15:docId w15:val="{8F06B2F9-2FE2-4CE7-AD02-89F9BF8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RAFAŁ MAŁEK</cp:lastModifiedBy>
  <cp:revision>5</cp:revision>
  <dcterms:created xsi:type="dcterms:W3CDTF">2022-10-30T12:24:00Z</dcterms:created>
  <dcterms:modified xsi:type="dcterms:W3CDTF">2022-11-08T12:39:00Z</dcterms:modified>
</cp:coreProperties>
</file>